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Choosing the Best City for Real Estate Investment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11/9/2025 8:43:21 PM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4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74"/>
        <w:gridCol w:w="6321"/>
        <w:gridCol w:w="1048"/>
        <w:gridCol w:w="139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Investment return rate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Population growth and housing demand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Security and crime rate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Property costs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-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Infrastructure and access to services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77"/>
        <w:gridCol w:w="1489"/>
        <w:gridCol w:w="2497"/>
        <w:gridCol w:w="1509"/>
        <w:gridCol w:w="1017"/>
        <w:gridCol w:w="225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Investment return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Population growth and housing demand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Security and crime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Property costs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Infrastructure and access to services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X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Z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Q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77"/>
        <w:gridCol w:w="1489"/>
        <w:gridCol w:w="2497"/>
        <w:gridCol w:w="1509"/>
        <w:gridCol w:w="1017"/>
        <w:gridCol w:w="225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Investment return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Population growth and housing demand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Security and crime rate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Property costs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Infrastructure and access to services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X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0.645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0.643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0.632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0.497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0.316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Z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0.387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0.497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0.632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Q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0.645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0.414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0.316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77"/>
        <w:gridCol w:w="1489"/>
        <w:gridCol w:w="2497"/>
        <w:gridCol w:w="1509"/>
        <w:gridCol w:w="1017"/>
        <w:gridCol w:w="225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Investment return rate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Population growth and housing demand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Security and crime rate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Property costs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Infrastructure and access to services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X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0.224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Z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0.168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Q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0.032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292"/>
        <w:gridCol w:w="1959"/>
        <w:gridCol w:w="208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Investment return rate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Population growth and housing demand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Security and crime rate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Property costs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Infrastructure and access to services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0.032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49"/>
        <w:gridCol w:w="3992"/>
        <w:gridCol w:w="409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X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0.066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0.207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Y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Z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Q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0.235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0.108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372"/>
        <w:gridCol w:w="3210"/>
        <w:gridCol w:w="275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X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0.758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Y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0.681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Z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0.478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City Q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0.316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754044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City X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0.758</c:v>
              </c:pt>
            </c:numLit>
          </c:val>
        </c:ser>
        <c:ser>
          <c:idx val="1"/>
          <c:order val="1"/>
          <c:tx>
            <c:v>City Y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0.681</c:v>
              </c:pt>
            </c:numLit>
          </c:val>
        </c:ser>
        <c:ser>
          <c:idx val="2"/>
          <c:order val="2"/>
          <c:tx>
            <c:v>City Z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0.478</c:v>
              </c:pt>
            </c:numLit>
          </c:val>
        </c:ser>
        <c:ser>
          <c:idx val="3"/>
          <c:order val="3"/>
          <c:tx>
            <c:v>City Q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0.316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