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Tehran Urban Railway Project.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1/14/2025 1:55:55 PM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8"/>
        <w:gridCol w:w="1868"/>
        <w:gridCol w:w="1868"/>
        <w:gridCol w:w="1868"/>
        <w:gridCol w:w="18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0.763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0.945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2"/>
        <w:gridCol w:w="1977"/>
        <w:gridCol w:w="1977"/>
        <w:gridCol w:w="1977"/>
        <w:gridCol w:w="215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9.475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3.673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4.523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8.196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3.455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6.955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4.987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3.705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8.692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-1.283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R1 is ranked in first place and R4, R2 and R3,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R1, R2, R3 are considered to be as a causal variable, R4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967118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R1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9.475</c:v>
              </c:pt>
            </c:numLit>
          </c:xVal>
          <c:yVal>
            <c:numLit>
              <c:ptCount val="1"/>
              <c:pt idx="0" formatCode="General">
                <c:v>0.388</c:v>
              </c:pt>
            </c:numLit>
          </c:yVal>
          <c:smooth val="0"/>
        </c:ser>
        <c:ser>
          <c:idx val="1"/>
          <c:order val="1"/>
          <c:tx>
            <c:v>R2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8.196</c:v>
              </c:pt>
            </c:numLit>
          </c:xVal>
          <c:yVal>
            <c:numLit>
              <c:ptCount val="1"/>
              <c:pt idx="0" formatCode="General">
                <c:v>0.849</c:v>
              </c:pt>
            </c:numLit>
          </c:yVal>
          <c:smooth val="0"/>
        </c:ser>
        <c:ser>
          <c:idx val="2"/>
          <c:order val="2"/>
          <c:tx>
            <c:v>R3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6.955</c:v>
              </c:pt>
            </c:numLit>
          </c:xVal>
          <c:yVal>
            <c:numLit>
              <c:ptCount val="1"/>
              <c:pt idx="0" formatCode="General">
                <c:v>0.045</c:v>
              </c:pt>
            </c:numLit>
          </c:yVal>
          <c:smooth val="0"/>
        </c:ser>
        <c:ser>
          <c:idx val="3"/>
          <c:order val="3"/>
          <c:tx>
            <c:v>R4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8.692</c:v>
              </c:pt>
            </c:numLit>
          </c:xVal>
          <c:yVal>
            <c:numLit>
              <c:ptCount val="1"/>
              <c:pt idx="0" formatCode="General">
                <c:v>-1.283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